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b/>
          <w:snapToGrid w:val="0"/>
          <w:sz w:val="24"/>
          <w:szCs w:val="24"/>
          <w:lang w:eastAsia="de-DE"/>
        </w:rPr>
        <w:t>Zweite Staatsprüfung für das Lehramt an Beruflichen Schulen</w:t>
      </w: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de-DE"/>
        </w:rPr>
      </w:pPr>
    </w:p>
    <w:p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6"/>
          <w:szCs w:val="26"/>
          <w:lang w:eastAsia="de-DE"/>
        </w:rPr>
      </w:pPr>
      <w:r>
        <w:rPr>
          <w:rFonts w:ascii="Arial" w:hAnsi="Arial" w:cs="Arial"/>
          <w:b/>
          <w:snapToGrid w:val="0"/>
          <w:sz w:val="26"/>
          <w:szCs w:val="26"/>
          <w:lang w:eastAsia="de-DE"/>
        </w:rPr>
        <w:t>Prüfungsplan</w:t>
      </w:r>
    </w:p>
    <w:p>
      <w:pPr>
        <w:widowControl w:val="0"/>
        <w:spacing w:after="0" w:line="240" w:lineRule="auto"/>
        <w:rPr>
          <w:rFonts w:ascii="Arial" w:hAnsi="Arial" w:cs="Arial"/>
          <w:snapToGrid w:val="0"/>
          <w:sz w:val="12"/>
          <w:szCs w:val="12"/>
          <w:lang w:eastAsia="de-DE"/>
        </w:rPr>
      </w:pP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snapToGrid w:val="0"/>
          <w:sz w:val="24"/>
          <w:szCs w:val="24"/>
          <w:lang w:eastAsia="de-DE"/>
        </w:rPr>
        <w:t xml:space="preserve">für die </w:t>
      </w:r>
      <w:r>
        <w:rPr>
          <w:rFonts w:ascii="Arial" w:hAnsi="Arial" w:cs="Arial"/>
          <w:b/>
          <w:snapToGrid w:val="0"/>
          <w:sz w:val="26"/>
          <w:szCs w:val="26"/>
          <w:lang w:eastAsia="de-DE"/>
        </w:rPr>
        <w:t xml:space="preserve">Examenslehrproben </w:t>
      </w:r>
      <w:r>
        <w:rPr>
          <w:rFonts w:ascii="Arial" w:hAnsi="Arial" w:cs="Arial"/>
          <w:snapToGrid w:val="0"/>
          <w:sz w:val="26"/>
          <w:szCs w:val="26"/>
          <w:lang w:eastAsia="de-DE"/>
        </w:rPr>
        <w:t>(Vorschlag)</w:t>
      </w:r>
    </w:p>
    <w:p>
      <w:pPr>
        <w:spacing w:after="0" w:line="240" w:lineRule="auto"/>
        <w:rPr>
          <w:rFonts w:ascii="Arial" w:hAnsi="Arial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723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307472741"/>
            <w:placeholder>
              <w:docPart w:val="DefaultPlaceholder_1082065158"/>
            </w:placeholder>
            <w:showingPlcHdr/>
          </w:sdtPr>
          <w:sdtContent>
            <w:tc>
              <w:tcPr>
                <w:tcW w:w="50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415933342"/>
            <w:placeholder>
              <w:docPart w:val="DefaultPlaceholder_1082065158"/>
            </w:placeholder>
            <w:showingPlcHdr/>
          </w:sdtPr>
          <w:sdtContent>
            <w:tc>
              <w:tcPr>
                <w:tcW w:w="49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Name Referendar/in</w:t>
            </w:r>
          </w:p>
        </w:tc>
        <w:tc>
          <w:tcPr>
            <w:tcW w:w="499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Vorname</w:t>
            </w: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Datum der Prüfung: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722752349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Treffen der Prüfungskommission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Uhrzeit: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345289074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Raum:</w:t>
            </w:r>
          </w:p>
        </w:tc>
        <w:sdt>
          <w:sdtPr>
            <w:rPr>
              <w:rFonts w:ascii="Arial" w:hAnsi="Arial" w:cs="Arial"/>
              <w:lang w:eastAsia="de-DE"/>
            </w:rPr>
            <w:id w:val="-1573184326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tbl>
      <w:tblPr>
        <w:tblStyle w:val="Tabellenraster1"/>
        <w:tblW w:w="9851" w:type="dxa"/>
        <w:tblLayout w:type="fixed"/>
        <w:tblLook w:val="04A0" w:firstRow="1" w:lastRow="0" w:firstColumn="1" w:lastColumn="0" w:noHBand="0" w:noVBand="1"/>
      </w:tblPr>
      <w:tblGrid>
        <w:gridCol w:w="1771"/>
        <w:gridCol w:w="1456"/>
        <w:gridCol w:w="2410"/>
        <w:gridCol w:w="4214"/>
      </w:tblGrid>
      <w:tr>
        <w:trPr>
          <w:trHeight w:val="1080"/>
        </w:trPr>
        <w:tc>
          <w:tcPr>
            <w:tcW w:w="1771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Lehrproben</w:t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456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tabs>
                <w:tab w:val="left" w:pos="72"/>
              </w:tabs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Uhrzeit</w:t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Fachrichtung des Beruflichen Schulwesens</w:t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allgemein bildendes</w:t>
            </w:r>
            <w:r>
              <w:rPr>
                <w:rFonts w:ascii="Arial" w:hAnsi="Arial" w:cs="Arial"/>
                <w:bCs/>
                <w:lang w:eastAsia="de-DE"/>
              </w:rPr>
              <w:br/>
              <w:t>Fach/affines Fach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</w:tc>
        <w:tc>
          <w:tcPr>
            <w:tcW w:w="4214" w:type="dxa"/>
            <w:vMerge w:val="restart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Schule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Straße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PLZ   Ort</w:t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t xml:space="preserve">Telefon </w: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(mit Vorwahl)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</w:tr>
      <w:tr>
        <w:trPr>
          <w:trHeight w:val="1080"/>
        </w:trPr>
        <w:tc>
          <w:tcPr>
            <w:tcW w:w="1771" w:type="dxa"/>
            <w:vMerge/>
          </w:tcPr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456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Ausbildungs-bzw.</w:t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Lehrjahr</w:t>
            </w:r>
          </w:p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214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54"/>
        </w:trPr>
        <w:tc>
          <w:tcPr>
            <w:tcW w:w="1771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1. Lehrprobe 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2)</w:t>
            </w:r>
            <w:r>
              <w:rPr>
                <w:rFonts w:ascii="Arial" w:hAnsi="Arial" w:cs="Arial"/>
                <w:lang w:eastAsia="de-DE"/>
              </w:rPr>
              <w:t xml:space="preserve">        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56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56112529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410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lang w:eastAsia="de-DE"/>
              </w:rPr>
              <w:id w:val="-152246098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214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95074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10"/>
        </w:trPr>
        <w:tc>
          <w:tcPr>
            <w:tcW w:w="1771" w:type="dxa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2.Lehrprobe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3)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56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5877744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8841023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214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89986162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7118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09329760"/>
            <w:placeholder>
              <w:docPart w:val="D346AB4D84354AFAA2AEDE40CC2B8CFD"/>
            </w:placeholder>
            <w:showingPlcHdr/>
          </w:sdtPr>
          <w:sdtContent>
            <w:tc>
              <w:tcPr>
                <w:tcW w:w="2943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711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16"/>
          <w:szCs w:val="16"/>
          <w:lang w:eastAsia="de-DE"/>
        </w:rPr>
        <w:t>Datum</w:t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  <w:t>Unterschrift Schulleiter/in</w:t>
      </w: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vertAlign w:val="superscript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1)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Prüfungskommission trifft sich 30 Minuten vor Beginn der 1. Lehrprobe.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6"/>
          <w:szCs w:val="6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2)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1. Lehrprobe beginnt in der Regel in der 2. Stunde (zwischen 08:00 und 09:00 Uhr).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6"/>
          <w:szCs w:val="6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 xml:space="preserve">3) </w:t>
      </w:r>
      <w:r>
        <w:rPr>
          <w:rFonts w:ascii="Arial" w:hAnsi="Arial" w:cs="Arial"/>
          <w:snapToGrid w:val="0"/>
          <w:sz w:val="16"/>
          <w:szCs w:val="16"/>
          <w:lang w:eastAsia="de-DE"/>
        </w:rPr>
        <w:t>Zwischen 1. und 2. Lehrprobe sind mindestens 70 bis 90 Minuten einzuplanen.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Eine Mittagspause ist nicht vorgesehen.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Find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et zwischen 1. und 2. Lehrprobe ein Schulwechsel statt, so ist ausreichend Fahrzeit zwischen den Schulen zu gewähren.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Anlage: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75"/>
        <w:gridCol w:w="4076"/>
      </w:tblGrid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  <w:bookmarkStart w:id="0" w:name="_Hlk57913285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auswählen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Bitte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Namen eintragen</w:t>
            </w:r>
          </w:p>
        </w:tc>
      </w:tr>
      <w:bookmarkEnd w:id="0"/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Studienleiter/in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987322675"/>
              <w:placeholder>
                <w:docPart w:val="A83BBBF147684EEE9362731B1A9409E2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Mentor/in </w:t>
            </w:r>
          </w:p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Fachrichtung des Beruflichen Schulwesens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491782116"/>
              <w:placeholder>
                <w:docPart w:val="F3D7A2D45C284585BA3F911AF81992EC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Mentor/in Fach</w:t>
            </w:r>
          </w:p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allgemein bildendes Fach/affines Fach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1785656"/>
              <w:placeholder>
                <w:docPart w:val="EF4D5413FE6A45429CC132E86F5BB61F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Fachleiter/in</w:t>
            </w:r>
            <w:r>
              <w:rPr>
                <w:rFonts w:ascii="Arial" w:hAnsi="Arial" w:cs="Arial"/>
              </w:rPr>
              <w:tab/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Fachrichtung des Beruflichen Schulwesens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6500352"/>
              <w:placeholder>
                <w:docPart w:val="B4DCB7C693E8490AA03251E553DE7C12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Fachleiter/in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allgemein bildendes Fach/affines Fach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701550618"/>
              <w:placeholder>
                <w:docPart w:val="9CDFFC42D89B40E4A75A8124499B05EE"/>
              </w:placeholder>
              <w:showingPlcHdr/>
            </w:sdtPr>
            <w:sdtContent>
              <w:bookmarkStart w:id="1" w:name="_GoBack" w:displacedByCustomXml="prev"/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  <w:bookmarkEnd w:id="1" w:displacedByCustomXml="next"/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57913213"/>
    </w:p>
    <w:tbl>
      <w:tblPr>
        <w:tblStyle w:val="Tabellenraster2"/>
        <w:tblW w:w="10207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275"/>
        <w:gridCol w:w="4111"/>
      </w:tblGrid>
      <w:tr>
        <w:trPr>
          <w:trHeight w:val="239"/>
        </w:trPr>
        <w:tc>
          <w:tcPr>
            <w:tcW w:w="4821" w:type="dxa"/>
          </w:tcPr>
          <w:p>
            <w:pPr>
              <w:widowControl w:val="0"/>
              <w:tabs>
                <w:tab w:val="left" w:pos="964"/>
                <w:tab w:val="left" w:pos="3402"/>
                <w:tab w:val="left" w:pos="4536"/>
                <w:tab w:val="left" w:pos="578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 xml:space="preserve">unverbindlicher Vorschlag für den Prüfungsvorsitz (Fachleiter/in, Fachleiterin mit koordinierenden Aufgaben, Vertreter/in LPA) </w:t>
            </w: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br/>
            </w: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Frau/Herr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5146663"/>
              <w:placeholder>
                <w:docPart w:val="1FA73BE971B140D18A12E4BB8B6197DC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Sie/Er hat zugesagt, den Prüfungsvorsitz übernehmen zu können:     Ja </w:t>
      </w:r>
      <w:sdt>
        <w:sdtPr>
          <w:rPr>
            <w:rFonts w:ascii="Arial" w:hAnsi="Arial" w:cs="Arial"/>
            <w:sz w:val="24"/>
            <w:szCs w:val="24"/>
          </w:rPr>
          <w:id w:val="177003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201256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Hinweis: Die abschließende Entscheidung über den Prüfungsvorsitz trifft das Lehrerprüfungsamt.</w:t>
      </w:r>
      <w:bookmarkEnd w:id="2"/>
    </w:p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</w:pPr>
    <w:r>
      <w:rPr>
        <w:rFonts w:ascii="Arial" w:hAnsi="Arial" w:cs="Arial"/>
        <w:sz w:val="16"/>
        <w:szCs w:val="16"/>
      </w:rPr>
      <w:t xml:space="preserve">LPA M-V 12/2020                                                                                                                                                                         </w:t>
    </w:r>
    <w:r>
      <w:rPr>
        <w:rFonts w:ascii="Arial" w:eastAsiaTheme="minorHAnsi" w:hAnsi="Arial" w:cstheme="minorBidi"/>
        <w:sz w:val="16"/>
        <w:szCs w:val="16"/>
      </w:rPr>
      <w:t xml:space="preserve">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    Das Treffen des Prüfungsausschusses ist 30 min vor Beginn der ersten Lehrprobe einzuplanen.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  der Schulleiter der Seminarschule oder sein Stellvertreter. Die Aufgabe kann dem Schulleiter einer Ausbildungsschule oder seinem Stellvertreter übertragen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werden.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*** Zwischen 1. und 2. Lehrprobe sind ca. 60 min einzuplanen. Findet zwischen 1. und 2. Lehrprobe ein Schulwechsel statt, so ist ausreichend Fahrzeit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zwischen  den Schulen zusätzlich vorzusehen.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1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Zweite Staatsprüfung für das Lehramt für Grund – und Hauptschule </w:t>
    </w:r>
  </w:p>
  <w:p>
    <w:pPr>
      <w:pStyle w:val="Textkrper"/>
      <w:jc w:val="center"/>
    </w:pPr>
    <w:r>
      <w:rPr>
        <w:rFonts w:ascii="Arial" w:hAnsi="Arial" w:cs="Arial"/>
        <w:sz w:val="28"/>
      </w:rPr>
      <w:t xml:space="preserve">Prüfungsplan für die Lehrproben und die mündliche Prüfung </w:t>
    </w:r>
    <w:r>
      <w:rPr>
        <w:rFonts w:ascii="Arial" w:hAnsi="Arial" w:cs="Arial"/>
        <w:b/>
        <w:sz w:val="28"/>
      </w:rPr>
      <w:t>(Vorschlag)</w:t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761"/>
    <w:multiLevelType w:val="hybridMultilevel"/>
    <w:tmpl w:val="5D7CB8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4AC"/>
    <w:multiLevelType w:val="hybridMultilevel"/>
    <w:tmpl w:val="28884706"/>
    <w:lvl w:ilvl="0" w:tplc="0C602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4E38"/>
    <w:multiLevelType w:val="hybridMultilevel"/>
    <w:tmpl w:val="E0D879AC"/>
    <w:lvl w:ilvl="0" w:tplc="D55E35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5097"/>
    <w:multiLevelType w:val="hybridMultilevel"/>
    <w:tmpl w:val="FE5CC246"/>
    <w:lvl w:ilvl="0" w:tplc="E05829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69"/>
    <w:multiLevelType w:val="hybridMultilevel"/>
    <w:tmpl w:val="C0922258"/>
    <w:lvl w:ilvl="0" w:tplc="EEEEC1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3pPxVhNN4t+44jEyDo972f121NmiyihJElMqLmr0lxcOyLY5SlNatcVVHiL8C3T38I6Fl8XFGhiVUNAXhqsLQ==" w:salt="FFG4el8kYUGAn6oPROlO1Q==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68852CDF-26CD-4B9F-9DE5-3CBE954E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szCs w:val="24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7A2D-26EA-4B32-AB78-16F135652257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6AB4D84354AFAA2AEDE40CC2B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16AA-E814-43BC-92AF-7445A3E48A2B}"/>
      </w:docPartPr>
      <w:docPartBody>
        <w:p>
          <w:pPr>
            <w:pStyle w:val="D346AB4D84354AFAA2AEDE40CC2B8CF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3BBBF147684EEE9362731B1A940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43B4A-7484-4EF9-A7B6-C393C7AF06D4}"/>
      </w:docPartPr>
      <w:docPartBody>
        <w:p>
          <w:pPr>
            <w:pStyle w:val="A83BBBF147684EEE9362731B1A9409E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D7A2D45C284585BA3F911AF8199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9D054-3320-4785-BAEF-EE473132BA6D}"/>
      </w:docPartPr>
      <w:docPartBody>
        <w:p>
          <w:pPr>
            <w:pStyle w:val="F3D7A2D45C284585BA3F911AF81992E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4D5413FE6A45429CC132E86F5BB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247D5-9894-4BA3-9DCC-588BFB48C070}"/>
      </w:docPartPr>
      <w:docPartBody>
        <w:p>
          <w:pPr>
            <w:pStyle w:val="EF4D5413FE6A45429CC132E86F5BB61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DCB7C693E8490AA03251E553DE7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57323-C642-44D7-BF65-D4BF81B55394}"/>
      </w:docPartPr>
      <w:docPartBody>
        <w:p>
          <w:pPr>
            <w:pStyle w:val="B4DCB7C693E8490AA03251E553DE7C1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DFFC42D89B40E4A75A8124499B0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3FEC5-C6F5-4738-AA5E-53677D057DB3}"/>
      </w:docPartPr>
      <w:docPartBody>
        <w:p>
          <w:pPr>
            <w:pStyle w:val="9CDFFC42D89B40E4A75A8124499B05E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A73BE971B140D18A12E4BB8B619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B409B-8E75-4FED-82A0-51138E8F415A}"/>
      </w:docPartPr>
      <w:docPartBody>
        <w:p>
          <w:pPr>
            <w:pStyle w:val="1FA73BE971B140D18A12E4BB8B6197DC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15FC"/>
  </w:style>
  <w:style w:type="paragraph" w:customStyle="1" w:styleId="1FA73BE971B140D18A12E4BB8B6197DC">
    <w:name w:val="1FA73BE971B140D18A12E4BB8B6197DC"/>
    <w:rsid w:val="00CE15FC"/>
    <w:pPr>
      <w:spacing w:after="160" w:line="259" w:lineRule="auto"/>
    </w:pPr>
  </w:style>
  <w:style w:type="paragraph" w:customStyle="1" w:styleId="D346AB4D84354AFAA2AEDE40CC2B8CFD">
    <w:name w:val="D346AB4D84354AFAA2AEDE40CC2B8CFD"/>
    <w:rsid w:val="00AB0C6D"/>
  </w:style>
  <w:style w:type="paragraph" w:customStyle="1" w:styleId="A83BBBF147684EEE9362731B1A9409E2">
    <w:name w:val="A83BBBF147684EEE9362731B1A9409E2"/>
    <w:rsid w:val="002069CE"/>
  </w:style>
  <w:style w:type="paragraph" w:customStyle="1" w:styleId="F3D7A2D45C284585BA3F911AF81992EC">
    <w:name w:val="F3D7A2D45C284585BA3F911AF81992EC"/>
    <w:rsid w:val="002069CE"/>
  </w:style>
  <w:style w:type="paragraph" w:customStyle="1" w:styleId="EF4D5413FE6A45429CC132E86F5BB61F">
    <w:name w:val="EF4D5413FE6A45429CC132E86F5BB61F"/>
    <w:rsid w:val="002069CE"/>
  </w:style>
  <w:style w:type="paragraph" w:customStyle="1" w:styleId="B4DCB7C693E8490AA03251E553DE7C12">
    <w:name w:val="B4DCB7C693E8490AA03251E553DE7C12"/>
    <w:rsid w:val="002069CE"/>
  </w:style>
  <w:style w:type="paragraph" w:customStyle="1" w:styleId="9CDFFC42D89B40E4A75A8124499B05EE">
    <w:name w:val="9CDFFC42D89B40E4A75A8124499B05EE"/>
    <w:rsid w:val="00206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078A-E142-4F21-9E96-330A8F83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BM-MV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Gaßmann</dc:creator>
  <cp:lastModifiedBy>Gassmann, Evelyn</cp:lastModifiedBy>
  <cp:revision>7</cp:revision>
  <cp:lastPrinted>2015-09-07T13:03:00Z</cp:lastPrinted>
  <dcterms:created xsi:type="dcterms:W3CDTF">2020-12-03T17:53:00Z</dcterms:created>
  <dcterms:modified xsi:type="dcterms:W3CDTF">2023-09-28T05:38:00Z</dcterms:modified>
</cp:coreProperties>
</file>